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OSNOVNA ŠKOLA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IVAN GORAN KOVAČIĆ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GORA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ODGOJNO-OBRAZOVNO ISTRAŽIVANJE: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KORIŠTENJE OBRAZOVNE IGRE </w:t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>U NASTAVI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Gora, </w:t>
      </w:r>
      <w:r>
        <w:rPr/>
        <w:t>9</w:t>
      </w:r>
      <w:r>
        <w:rPr/>
        <w:t>. lipanja 202</w:t>
      </w:r>
      <w:r>
        <w:rPr/>
        <w:t>1</w:t>
      </w:r>
      <w:r>
        <w:rPr/>
        <w:t>.                                                                                Istraživanje provela: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  <w:r>
        <w:rPr/>
        <w:t>Davorka Lovrić Vlašić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UVOD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Igra je sastavni dio života učenika. Postavlja se pitanje ima li mjesta za igru u školi ili je škola mjesto učenja. Obrazovna igra dio je nastavnog procesa te korištenjem igre u nastavi nastava postaje aktivnija, učenici su motiviraniji za rad i lakše usvajaju nastavne sadržaje.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Istraživanje se provodi u OŠ Ivan Goran Kovačić Gora kako bi se utvrdilo koriste li učitelji </w:t>
      </w:r>
      <w:r>
        <w:rPr>
          <w:b w:val="false"/>
          <w:bCs w:val="false"/>
          <w:color w:val="000000"/>
          <w:sz w:val="28"/>
          <w:szCs w:val="28"/>
        </w:rPr>
        <w:t>obrazovne igre</w:t>
      </w:r>
      <w:r>
        <w:rPr>
          <w:b w:val="false"/>
          <w:bCs w:val="false"/>
          <w:color w:val="000000"/>
          <w:sz w:val="28"/>
          <w:szCs w:val="28"/>
        </w:rPr>
        <w:t xml:space="preserve"> u svom radu </w:t>
      </w:r>
      <w:r>
        <w:rPr>
          <w:b w:val="false"/>
          <w:bCs w:val="false"/>
          <w:color w:val="000000"/>
          <w:sz w:val="28"/>
          <w:szCs w:val="28"/>
        </w:rPr>
        <w:t>te prednosti i nedostaci korištenja obrazovne igre u nastavi.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1. </w:t>
      </w:r>
      <w:r>
        <w:rPr>
          <w:b w:val="false"/>
          <w:bCs w:val="false"/>
          <w:color w:val="000000"/>
          <w:sz w:val="28"/>
          <w:szCs w:val="28"/>
        </w:rPr>
        <w:t>U istraživanju je sudjelovalo 1</w:t>
      </w:r>
      <w:r>
        <w:rPr>
          <w:b w:val="false"/>
          <w:bCs w:val="false"/>
          <w:color w:val="000000"/>
          <w:sz w:val="28"/>
          <w:szCs w:val="28"/>
        </w:rPr>
        <w:t>2</w:t>
      </w:r>
      <w:r>
        <w:rPr>
          <w:b w:val="false"/>
          <w:bCs w:val="false"/>
          <w:color w:val="000000"/>
          <w:sz w:val="28"/>
          <w:szCs w:val="28"/>
        </w:rPr>
        <w:t xml:space="preserve"> učitelja razredne i predmetne nastave, </w:t>
      </w:r>
      <w:r>
        <w:rPr>
          <w:b w:val="false"/>
          <w:bCs w:val="false"/>
          <w:color w:val="000000"/>
          <w:sz w:val="28"/>
          <w:szCs w:val="28"/>
        </w:rPr>
        <w:t>2 učitelja i 10 učiteljica</w:t>
      </w:r>
      <w:r>
        <w:rPr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Muški spol: 2 (16,7 %)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Ženski spol: 10 (83,3 %)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0" w:name="docs-internal-guid-b3e5885b-7fff-a524-50"/>
      <w:bookmarkEnd w:id="0"/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5930265" cy="2495550"/>
            <wp:effectExtent l="0" t="0" r="0" b="0"/>
            <wp:docPr id="1" name="Slik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2. U istraživanju je sudjelovalo 4 učitelja razredne nastave i 8 učitelja predmetne nastave. </w:t>
      </w: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Od ispitanika 66,7 % čine učitelji predmetne nastave.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Radim u razrednoj nastavi: 4 (33,3 %)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Radim u predmetnoj nastavi: 8 (66,7 %)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1" w:name="docs-internal-guid-4f6c3280-7fff-c4ff-38"/>
      <w:bookmarkEnd w:id="1"/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5968365" cy="2511425"/>
            <wp:effectExtent l="0" t="0" r="0" b="0"/>
            <wp:docPr id="2" name="Slika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3.  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Prema stažu zaposlenosti najviše sudionika istraživanja pripada u skupinu od 10-20 godina radnog staža (</w:t>
      </w:r>
      <w:r>
        <w:rPr>
          <w:b w:val="false"/>
          <w:bCs w:val="false"/>
          <w:color w:val="000000"/>
          <w:sz w:val="28"/>
          <w:szCs w:val="28"/>
        </w:rPr>
        <w:t xml:space="preserve">58,3 </w:t>
      </w:r>
      <w:r>
        <w:rPr>
          <w:b w:val="false"/>
          <w:bCs w:val="false"/>
          <w:color w:val="000000"/>
          <w:sz w:val="28"/>
          <w:szCs w:val="28"/>
        </w:rPr>
        <w:t>%).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U nastavi radi do 10 godina: 2 (16,7 %) učitelja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U nastavi radi od 10 do 20 godina: 7 (58,3 %) učitelja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U nastavi radi od 20 do 30 godina: </w:t>
      </w:r>
      <w:r>
        <w:rPr>
          <w:b w:val="false"/>
          <w:bCs w:val="false"/>
          <w:color w:val="000000"/>
          <w:sz w:val="28"/>
          <w:szCs w:val="28"/>
        </w:rPr>
        <w:t>1 (8,3 %) učitelja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U </w:t>
      </w:r>
      <w:r>
        <w:rPr>
          <w:b w:val="false"/>
          <w:bCs w:val="false"/>
          <w:color w:val="000000"/>
          <w:sz w:val="28"/>
          <w:szCs w:val="28"/>
        </w:rPr>
        <w:t>nastavi radi više od 30 godina: 2 (16,7 %) učitelja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2" w:name="docs-internal-guid-b831b800-7fff-57c1-24"/>
      <w:bookmarkEnd w:id="2"/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6052185" cy="2546985"/>
            <wp:effectExtent l="0" t="0" r="0" b="0"/>
            <wp:docPr id="3" name="Slika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4. Od ispitanika, 58,3% ih predaje u 5., 6., 7. i 8. razredu.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3" w:name="docs-internal-guid-577b6a6b-7fff-a806-0f"/>
      <w:bookmarkEnd w:id="3"/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694305"/>
            <wp:effectExtent l="0" t="0" r="0" b="0"/>
            <wp:wrapSquare wrapText="largest"/>
            <wp:docPr id="4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5. </w:t>
      </w:r>
      <w:r>
        <w:rPr>
          <w:b w:val="false"/>
          <w:bCs w:val="false"/>
          <w:color w:val="000000"/>
          <w:sz w:val="28"/>
          <w:szCs w:val="28"/>
        </w:rPr>
        <w:t>Svi ispitanici (100 %) koriste obrazovne igre u nastavi.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46420" cy="2979420"/>
            <wp:effectExtent l="0" t="0" r="0" b="0"/>
            <wp:wrapSquare wrapText="largest"/>
            <wp:docPr id="5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6. Ispitani u nastavi najviše koriste kvizove (91,7 %). Ostale obrazovne igre koje se koriste su: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kviz: 91,7 % (11 izbora)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križaljke: 75 % (9 izbora)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osmosmjerke: 58,3 % (7 izbora)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asocijacije: 41,7 % (5 izbora)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igre klasifikacije: 8,3 % (1 izbor)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ostalo: Wordwall s oblicima igara: 8,3 % (1 izbor)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94635"/>
            <wp:effectExtent l="0" t="0" r="0" b="0"/>
            <wp:wrapSquare wrapText="largest"/>
            <wp:docPr id="6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7. Najviše ispitanika, 83,3 % koristi obrazovne igre u završnom dijelu sata.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U uvod</w:t>
      </w:r>
      <w:r>
        <w:rPr>
          <w:b w:val="false"/>
          <w:bCs w:val="false"/>
          <w:color w:val="000000"/>
          <w:sz w:val="28"/>
          <w:szCs w:val="28"/>
        </w:rPr>
        <w:t>nom dijelu sata 16,7 % (2 ispitanika) koristi obrazovne igre.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U glavnom dijelu niti jedan ispitan ispitanik ne koristi obrazovne igre.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U </w:t>
      </w:r>
      <w:r>
        <w:rPr>
          <w:b w:val="false"/>
          <w:bCs w:val="false"/>
          <w:color w:val="000000"/>
          <w:sz w:val="28"/>
          <w:szCs w:val="28"/>
        </w:rPr>
        <w:t>završnom dijelu sata 83,3 % (10 ispitanika) koriste obrazovne igre.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9320" cy="3063240"/>
            <wp:effectExtent l="0" t="0" r="0" b="0"/>
            <wp:wrapSquare wrapText="largest"/>
            <wp:docPr id="7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8. Najviše ispitanika, 83,3 % obrazovne igre koriste za ponavljanje i uvježbavanje.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U obradi obrazovne igre koristi: </w:t>
      </w:r>
      <w:r>
        <w:rPr>
          <w:b w:val="false"/>
          <w:bCs w:val="false"/>
          <w:color w:val="000000"/>
          <w:sz w:val="28"/>
          <w:szCs w:val="28"/>
        </w:rPr>
        <w:t>16,7 % (2 ispitanika)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U ponavljanju i uvježbavanju igre koristi 83,3 % (10 ispitanika)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Za provjeravanje niti jedan ispitanik ne koristi obrazovne igre.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43835"/>
            <wp:effectExtent l="0" t="0" r="0" b="0"/>
            <wp:wrapSquare wrapText="largest"/>
            <wp:docPr id="8" name="Slika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2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9. Većina ispitanika, 91,7 % (1 ispitanika) smatra da igra potiče aktivnost učenika na nastavi, a 8,3 % (1 ispitanik) smatra da igra ne potiče učenike na veću aktivnost u odgojno-obrazovnom procesu.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13050"/>
            <wp:effectExtent l="0" t="0" r="0" b="0"/>
            <wp:wrapSquare wrapText="largest"/>
            <wp:docPr id="9" name="Slika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2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10.  Samostalan upis prednosti uporabe obrazovnih igara u nastavi: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Smatram da su učenici motiviraniji za učenje. Veća je njihova uključenost u nastavni proces.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Učenici su motivirani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ji.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Veći interes učenika, veća uključenost u nastavni proces.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Privlačnost nastave, razbijanje monotonije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Učenici uče kroz igru. Zainteresirani su.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Želja za što boljim uspjehom motivira učenike na razumijevanje i poznavanje nastavnog gradiva. U njima se budi natjecateljski duh.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Potiče zanimanje učenika za nastavne sadržaje, učenici lakše usvajaju sadržaje te ih duže pamte, stvaranje natjecateljske atmosfere u razredu što motivira učenike.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Učenici su aktivniji u nastavnom procesu i lakše usvajaju nastavno gradivo.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Lako dostupni i praktični.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Učenici se uvijek vesele, pogotovo Kahoot-u. Učenici kroz zabavu ponavljaju i potvrđuju novostečeno znanje i znatno mijenja razrednu atmosferu.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- V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eća aktivnost i interes učenika, lakše usvajanje nastavnih sadržaja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rPr>
          <w:b w:val="false"/>
          <w:b w:val="false"/>
          <w:bCs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Samostalan upis nedostataka uporabe obrazovnih igara u nastavi:</w:t>
      </w:r>
    </w:p>
    <w:p>
      <w:pPr>
        <w:pStyle w:val="Normal"/>
        <w:rPr>
          <w:b w:val="false"/>
          <w:b w:val="false"/>
          <w:bCs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Vrijeme potrošeno na izvedbu (donošenje laptopa, tableta, uključivanje i spajanje na Internet)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I učitelj i učenik trebaju imati IT znanja, pristup računalu...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Poneki učenici shvaćaju igru kao cilj nastave , a ne kao put ka znanju.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Prevelika opuštenost i zaigranost učenika. Teže održavanje discipline. Nisam prim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jetila da brže usvajaju sadržaje koristeći digitalne igre u nastavi.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Osobno, ukoliko je igra dobro osmišljena, smatram da ne može imati nekih nedostataka, osim tehničkih naravi.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U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č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enici svaki sat o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č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ekuju igre te nisu motivirani za ostale oblike rada.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Neki učenici ih ne smatraju ozbiljno.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Tehničke (ne)mogućnosti uređaja i internet brzine i pristupa.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- Učenici često ne razmišljaju o tome što kliknu, već se nadaju da će pogoditi točan odgovor.</w:t>
      </w:r>
    </w:p>
    <w:p>
      <w:pPr>
        <w:pStyle w:val="Normal"/>
        <w:widowControl/>
        <w:spacing w:lineRule="atLeast" w:line="240" w:before="48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 xml:space="preserve">-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O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t>visnost o računalima, manjak korištenja izvorne stvarnosti.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ZAKLJUČAK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Istraživanjem je utvrđeno da većina ispitanika u OŠ Ivan Goran Kovačić Gora koristi </w:t>
      </w:r>
      <w:r>
        <w:rPr>
          <w:b w:val="false"/>
          <w:bCs w:val="false"/>
          <w:color w:val="000000"/>
          <w:sz w:val="28"/>
          <w:szCs w:val="28"/>
        </w:rPr>
        <w:t xml:space="preserve">obrazovne igre </w:t>
      </w:r>
      <w:r>
        <w:rPr>
          <w:b w:val="false"/>
          <w:bCs w:val="false"/>
          <w:color w:val="000000"/>
          <w:sz w:val="28"/>
          <w:szCs w:val="28"/>
        </w:rPr>
        <w:t xml:space="preserve">u nastavi zbog povećanja kvalitete svoje nastave. Ispitanici </w:t>
      </w:r>
      <w:r>
        <w:rPr>
          <w:b w:val="false"/>
          <w:bCs w:val="false"/>
          <w:color w:val="000000"/>
          <w:sz w:val="28"/>
          <w:szCs w:val="28"/>
        </w:rPr>
        <w:t>najviše korite kvizove u završnom dijelu sata te u satovima ponavljanja i uvježbavanja.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Većina ispitanika se slaže da je upotreba DOS u nastavi korisna te da omogućuje lakše usvajanje nastavnih sadržaja, zabavniju nastavu, ali njihovo samostalno pripremanje oduzima puno vremena i iziskuje puno truda </w:t>
      </w:r>
      <w:r>
        <w:rPr>
          <w:b w:val="false"/>
          <w:bCs w:val="false"/>
          <w:color w:val="000000"/>
          <w:sz w:val="28"/>
          <w:szCs w:val="28"/>
        </w:rPr>
        <w:t>te je dostupnost tehnike i interneta veliki problem.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LibreOffice/6.2.5.2$Windows_X86_64 LibreOffice_project/1ec314fa52f458adc18c4f025c545a4e8b22c159</Application>
  <Pages>9</Pages>
  <Words>767</Words>
  <Characters>4144</Characters>
  <CharactersWithSpaces>5062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2020-06-29T21:16:36Z</dcterms:created>
  <dc:creator/>
  <dc:description/>
  <dc:language>hr-HR</dc:language>
  <cp:lastModifiedBy/>
  <dcterms:modified xsi:type="dcterms:W3CDTF">2021-06-14T16:07:09Z</dcterms:modified>
  <cp:revision>4</cp:revision>
  <dc:subject/>
  <dc:title/>
</cp:coreProperties>
</file>